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203B0A" w14:textId="653013F6" w:rsidR="000961D6" w:rsidRPr="000961D6" w:rsidRDefault="000961D6" w:rsidP="000961D6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 w:rsidRPr="000961D6">
        <w:rPr>
          <w:rFonts w:ascii="Arial" w:hAnsi="Arial" w:cs="Arial"/>
          <w:b/>
          <w:bCs/>
          <w:sz w:val="28"/>
          <w:lang w:val="en-US"/>
        </w:rPr>
        <w:t>3GPP TSG RAN WG1 #107bis-e</w:t>
      </w:r>
      <w:r w:rsidRPr="000961D6">
        <w:rPr>
          <w:rFonts w:ascii="Arial" w:hAnsi="Arial" w:cs="Arial"/>
          <w:b/>
          <w:bCs/>
          <w:sz w:val="28"/>
          <w:lang w:val="en-US"/>
        </w:rPr>
        <w:tab/>
      </w:r>
      <w:r w:rsidRPr="000961D6">
        <w:rPr>
          <w:rFonts w:ascii="Arial" w:hAnsi="Arial" w:cs="Arial"/>
          <w:b/>
          <w:bCs/>
          <w:sz w:val="28"/>
          <w:lang w:val="en-US"/>
        </w:rPr>
        <w:tab/>
      </w:r>
      <w:r w:rsidR="00427003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0961D6">
        <w:rPr>
          <w:rFonts w:ascii="Arial" w:hAnsi="Arial" w:cs="Arial"/>
          <w:b/>
          <w:bCs/>
          <w:sz w:val="28"/>
          <w:lang w:val="en-US"/>
        </w:rPr>
        <w:tab/>
      </w:r>
      <w:r w:rsidR="00427003">
        <w:rPr>
          <w:rFonts w:ascii="Arial" w:hAnsi="Arial" w:cs="Arial"/>
          <w:b/>
          <w:bCs/>
          <w:sz w:val="28"/>
          <w:lang w:val="en-US"/>
        </w:rPr>
        <w:tab/>
        <w:t xml:space="preserve">     R1-</w:t>
      </w:r>
      <w:r w:rsidR="0022038C">
        <w:rPr>
          <w:rFonts w:ascii="Arial" w:hAnsi="Arial" w:cs="Arial"/>
          <w:b/>
          <w:bCs/>
          <w:sz w:val="28"/>
          <w:lang w:val="en-US"/>
        </w:rPr>
        <w:t>2200574</w:t>
      </w:r>
    </w:p>
    <w:p w14:paraId="1DCB3848" w14:textId="5B3D2A13" w:rsidR="00C86886" w:rsidRDefault="000961D6" w:rsidP="000961D6">
      <w:pPr>
        <w:tabs>
          <w:tab w:val="left" w:pos="1985"/>
        </w:tabs>
        <w:spacing w:after="0"/>
        <w:ind w:left="0" w:firstLine="0"/>
        <w:rPr>
          <w:rFonts w:ascii="Arial" w:hAnsi="Arial" w:cs="Arial"/>
          <w:b/>
          <w:bCs/>
          <w:sz w:val="28"/>
          <w:lang w:val="en-US"/>
        </w:rPr>
      </w:pPr>
      <w:r w:rsidRPr="000961D6">
        <w:rPr>
          <w:rFonts w:ascii="Arial" w:hAnsi="Arial" w:cs="Arial"/>
          <w:b/>
          <w:bCs/>
          <w:sz w:val="28"/>
          <w:lang w:val="en-US"/>
        </w:rPr>
        <w:t>e-Meeting, January 17th – 25th, 2022</w:t>
      </w:r>
    </w:p>
    <w:p w14:paraId="13C03124" w14:textId="77777777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E12C3" w:rsidRPr="00E70DE7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F74427">
        <w:rPr>
          <w:rFonts w:ascii="Arial" w:eastAsia="맑은 고딕" w:hAnsi="Arial"/>
          <w:sz w:val="24"/>
          <w:lang w:val="en-US" w:eastAsia="ko-KR"/>
        </w:rPr>
        <w:t>3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17498B">
        <w:rPr>
          <w:rFonts w:ascii="Arial" w:eastAsia="맑은 고딕" w:hAnsi="Arial"/>
          <w:sz w:val="24"/>
          <w:lang w:val="en-US" w:eastAsia="ko-KR"/>
        </w:rPr>
        <w:t>4</w:t>
      </w:r>
    </w:p>
    <w:p w14:paraId="4F29F942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184C483F" w14:textId="77777777" w:rsidR="003C5E2A" w:rsidRPr="00F42445" w:rsidRDefault="003C5E2A" w:rsidP="00994829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C66812" w:rsidRPr="00C66812">
        <w:rPr>
          <w:rFonts w:ascii="Arial" w:eastAsia="바탕" w:hAnsi="Arial"/>
          <w:sz w:val="24"/>
          <w:lang w:eastAsia="ko-KR"/>
        </w:rPr>
        <w:t>Discussion on propagation delay compensation enhancements</w:t>
      </w:r>
    </w:p>
    <w:p w14:paraId="417C689C" w14:textId="77777777" w:rsidR="00152C02" w:rsidRPr="00A440DA" w:rsidRDefault="003C5E2A" w:rsidP="00C86886">
      <w:pPr>
        <w:pBdr>
          <w:bottom w:val="single" w:sz="12" w:space="2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5CC60CB3" w14:textId="77777777" w:rsidR="00095BF5" w:rsidRPr="003637FD" w:rsidRDefault="00095BF5" w:rsidP="00B057AD">
      <w:pPr>
        <w:pStyle w:val="1"/>
      </w:pPr>
      <w:r w:rsidRPr="003637FD">
        <w:rPr>
          <w:rFonts w:hint="eastAsia"/>
        </w:rPr>
        <w:t>Introduction</w:t>
      </w:r>
      <w:bookmarkStart w:id="3" w:name="_GoBack"/>
      <w:bookmarkEnd w:id="3"/>
    </w:p>
    <w:p w14:paraId="34E21BAD" w14:textId="1DE44EA0" w:rsidR="00EF588E" w:rsidRDefault="00EF588E" w:rsidP="00EF588E">
      <w:pPr>
        <w:pStyle w:val="Doc"/>
      </w:pPr>
      <w:r>
        <w:rPr>
          <w:rFonts w:hint="eastAsia"/>
        </w:rPr>
        <w:t xml:space="preserve">In the last e-meeting, </w:t>
      </w:r>
      <w:r>
        <w:t>following</w:t>
      </w:r>
      <w:r>
        <w:rPr>
          <w:rFonts w:hint="eastAsia"/>
        </w:rPr>
        <w:t xml:space="preserve"> </w:t>
      </w:r>
      <w:r w:rsidR="00AE4B74">
        <w:t>agreement</w:t>
      </w:r>
      <w:r w:rsidR="00E62BAE">
        <w:t>s and conclusion</w:t>
      </w:r>
      <w:r w:rsidR="00AE4B74">
        <w:t xml:space="preserve"> were</w:t>
      </w:r>
      <w:r>
        <w:t xml:space="preserve"> made [1]: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9067"/>
      </w:tblGrid>
      <w:tr w:rsidR="004F6257" w:rsidRPr="004F6257" w14:paraId="7F77FA9A" w14:textId="77777777" w:rsidTr="004F6257">
        <w:trPr>
          <w:jc w:val="center"/>
        </w:trPr>
        <w:tc>
          <w:tcPr>
            <w:tcW w:w="9067" w:type="dxa"/>
          </w:tcPr>
          <w:p w14:paraId="1FC9CBC1" w14:textId="77777777" w:rsidR="00E62BAE" w:rsidRPr="009F6420" w:rsidRDefault="00E62BAE" w:rsidP="00E62BAE">
            <w:pPr>
              <w:pStyle w:val="agreementHEAD"/>
              <w:rPr>
                <w:highlight w:val="green"/>
              </w:rPr>
            </w:pPr>
            <w:r>
              <w:rPr>
                <w:highlight w:val="green"/>
              </w:rPr>
              <w:t>Agreement</w:t>
            </w:r>
          </w:p>
          <w:p w14:paraId="1B9A6C4E" w14:textId="77777777" w:rsidR="00E62BAE" w:rsidRPr="004C6D08" w:rsidRDefault="00E62BAE" w:rsidP="00E62BAE">
            <w:pPr>
              <w:pStyle w:val="bullet"/>
            </w:pPr>
            <w:r w:rsidRPr="004C6D08">
              <w:t xml:space="preserve">For Rel-17 </w:t>
            </w:r>
          </w:p>
          <w:p w14:paraId="0E39A0DD" w14:textId="77777777" w:rsidR="00E62BAE" w:rsidRPr="004C6D08" w:rsidRDefault="00E62BAE" w:rsidP="00E62BAE">
            <w:pPr>
              <w:pStyle w:val="bullet"/>
              <w:numPr>
                <w:ilvl w:val="1"/>
                <w:numId w:val="4"/>
              </w:numPr>
            </w:pPr>
            <w:r w:rsidRPr="004C6D08">
              <w:t xml:space="preserve">Support RTT-based PDC method </w:t>
            </w:r>
          </w:p>
          <w:p w14:paraId="53DCFE6C" w14:textId="77777777" w:rsidR="00E62BAE" w:rsidRPr="004C6D08" w:rsidRDefault="00E62BAE" w:rsidP="00E62BAE">
            <w:pPr>
              <w:pStyle w:val="bullet"/>
              <w:numPr>
                <w:ilvl w:val="1"/>
                <w:numId w:val="4"/>
              </w:numPr>
              <w:rPr>
                <w:bCs/>
              </w:rPr>
            </w:pPr>
            <w:r w:rsidRPr="004C6D08">
              <w:t>Support PDC method based on legacy TA-based mechanism</w:t>
            </w:r>
          </w:p>
          <w:p w14:paraId="601961A7" w14:textId="77777777" w:rsidR="00E62BAE" w:rsidRPr="00E62BAE" w:rsidRDefault="00E62BAE" w:rsidP="00E62BAE">
            <w:pPr>
              <w:pStyle w:val="bullet"/>
              <w:numPr>
                <w:ilvl w:val="2"/>
                <w:numId w:val="4"/>
              </w:numPr>
              <w:rPr>
                <w:bCs/>
              </w:rPr>
            </w:pPr>
            <w:r w:rsidRPr="004C6D08">
              <w:t xml:space="preserve"> No RAN1/RAN4 specification impact expected</w:t>
            </w:r>
          </w:p>
          <w:p w14:paraId="5AA636CE" w14:textId="77777777" w:rsidR="00E62BAE" w:rsidRPr="004C6D08" w:rsidRDefault="00E62BAE" w:rsidP="00E62BAE">
            <w:pPr>
              <w:pStyle w:val="bullet"/>
              <w:numPr>
                <w:ilvl w:val="0"/>
                <w:numId w:val="0"/>
              </w:numPr>
              <w:ind w:left="720" w:hanging="360"/>
            </w:pPr>
          </w:p>
          <w:p w14:paraId="637F25B8" w14:textId="77777777" w:rsidR="00E62BAE" w:rsidRPr="00C47D81" w:rsidRDefault="00E62BAE" w:rsidP="00E62BAE">
            <w:pPr>
              <w:pStyle w:val="agreementHEAD"/>
              <w:rPr>
                <w:highlight w:val="green"/>
              </w:rPr>
            </w:pPr>
            <w:r w:rsidRPr="00C47D81">
              <w:rPr>
                <w:highlight w:val="green"/>
              </w:rPr>
              <w:t>Agreement</w:t>
            </w:r>
          </w:p>
          <w:p w14:paraId="0182DB3B" w14:textId="77777777" w:rsidR="00E62BAE" w:rsidRDefault="00E62BAE" w:rsidP="00E62BAE">
            <w:pPr>
              <w:spacing w:before="0" w:after="0" w:line="240" w:lineRule="auto"/>
              <w:ind w:left="0" w:firstLine="0"/>
              <w:jc w:val="left"/>
              <w:rPr>
                <w:bCs/>
              </w:rPr>
            </w:pPr>
            <w:r w:rsidRPr="00C47D81">
              <w:rPr>
                <w:lang w:eastAsia="zh-CN"/>
              </w:rPr>
              <w:t xml:space="preserve">For RTT-based propagation delay compensation, the </w:t>
            </w:r>
            <w:r w:rsidRPr="00C47D81">
              <w:rPr>
                <w:bCs/>
              </w:rPr>
              <w:t>Rx-Tx time difference is reported via RRC signaling.</w:t>
            </w:r>
          </w:p>
          <w:p w14:paraId="0B7D22A1" w14:textId="77777777" w:rsidR="00E62BAE" w:rsidRDefault="00E62BAE" w:rsidP="00E62BAE">
            <w:pPr>
              <w:spacing w:before="0" w:after="0" w:line="240" w:lineRule="auto"/>
              <w:ind w:left="0" w:firstLine="0"/>
              <w:jc w:val="left"/>
              <w:rPr>
                <w:bCs/>
              </w:rPr>
            </w:pPr>
          </w:p>
          <w:p w14:paraId="14210C6D" w14:textId="77777777" w:rsidR="00E62BAE" w:rsidRPr="00C47D81" w:rsidRDefault="00E62BAE" w:rsidP="00E62BAE">
            <w:pPr>
              <w:pStyle w:val="agreementHEAD"/>
            </w:pPr>
            <w:r w:rsidRPr="00C47D81">
              <w:t>Conclusion</w:t>
            </w:r>
          </w:p>
          <w:p w14:paraId="52E66898" w14:textId="77777777" w:rsidR="00E62BAE" w:rsidRPr="00BA4CAE" w:rsidRDefault="00E62BAE" w:rsidP="00E62BAE">
            <w:pPr>
              <w:rPr>
                <w:bCs/>
                <w:color w:val="000000"/>
                <w:lang w:eastAsia="zh-CN"/>
              </w:rPr>
            </w:pPr>
            <w:r w:rsidRPr="00BA4CAE">
              <w:rPr>
                <w:bCs/>
                <w:color w:val="000000"/>
                <w:lang w:eastAsia="zh-CN"/>
              </w:rPr>
              <w:t xml:space="preserve">For RTT-based PDC, it is assumed that the transmission of DL TRS/PRS, UL SRS and </w:t>
            </w:r>
            <w:r w:rsidRPr="00BA4CAE">
              <w:rPr>
                <w:rFonts w:hint="eastAsia"/>
                <w:bCs/>
                <w:color w:val="000000"/>
                <w:lang w:eastAsia="zh-CN"/>
              </w:rPr>
              <w:t>reference time information</w:t>
            </w:r>
            <w:r w:rsidRPr="00BA4CAE">
              <w:rPr>
                <w:bCs/>
                <w:color w:val="000000"/>
                <w:lang w:eastAsia="zh-CN"/>
              </w:rPr>
              <w:t xml:space="preserve"> are associated with a same TRP. </w:t>
            </w:r>
          </w:p>
          <w:p w14:paraId="2D430733" w14:textId="5C24D145" w:rsidR="00E62BAE" w:rsidRPr="00E62BAE" w:rsidRDefault="00E62BAE" w:rsidP="00582879">
            <w:pPr>
              <w:pStyle w:val="bullet"/>
              <w:numPr>
                <w:ilvl w:val="1"/>
                <w:numId w:val="4"/>
              </w:numPr>
              <w:rPr>
                <w:rFonts w:eastAsia="MS Mincho"/>
                <w:i/>
                <w:iCs/>
                <w:szCs w:val="20"/>
                <w:lang w:eastAsia="x-none"/>
              </w:rPr>
            </w:pPr>
            <w:r w:rsidRPr="00C47D81">
              <w:t>Note: No RAN1 specification impact is expected for this conclusion</w:t>
            </w:r>
          </w:p>
        </w:tc>
      </w:tr>
    </w:tbl>
    <w:p w14:paraId="38D5E64C" w14:textId="401F0959" w:rsidR="00037C1C" w:rsidRDefault="00037C1C" w:rsidP="00037C1C">
      <w:pPr>
        <w:pStyle w:val="Doc"/>
        <w:ind w:firstLineChars="150" w:firstLine="330"/>
      </w:pPr>
      <w:r>
        <w:rPr>
          <w:rFonts w:hint="eastAsia"/>
        </w:rPr>
        <w:t xml:space="preserve">In this contribution, we discuss and </w:t>
      </w:r>
      <w:r>
        <w:t>provide</w:t>
      </w:r>
      <w:r>
        <w:rPr>
          <w:rFonts w:hint="eastAsia"/>
        </w:rPr>
        <w:t xml:space="preserve"> </w:t>
      </w:r>
      <w:r>
        <w:t xml:space="preserve">our views on </w:t>
      </w:r>
      <w:r w:rsidR="00E031CF">
        <w:t>potential specification impact</w:t>
      </w:r>
      <w:r w:rsidR="005B2A02">
        <w:t>s</w:t>
      </w:r>
      <w:r w:rsidR="00E031CF">
        <w:t xml:space="preserve"> for </w:t>
      </w:r>
      <w:r w:rsidRPr="00037C1C">
        <w:t>propagation delay compensation enhancements</w:t>
      </w:r>
      <w:r>
        <w:t xml:space="preserve"> and necessity of RAN1 involvement. </w:t>
      </w:r>
    </w:p>
    <w:p w14:paraId="00F0D14C" w14:textId="77777777" w:rsidR="00037C1C" w:rsidRPr="00037C1C" w:rsidRDefault="00037C1C" w:rsidP="00037C1C">
      <w:pPr>
        <w:pStyle w:val="Doc"/>
        <w:ind w:firstLineChars="150" w:firstLine="330"/>
      </w:pPr>
    </w:p>
    <w:p w14:paraId="319A025D" w14:textId="77777777" w:rsidR="00993C5F" w:rsidRDefault="00A83214" w:rsidP="00F0105D">
      <w:pPr>
        <w:pStyle w:val="1"/>
      </w:pPr>
      <w:r>
        <w:t>Discussion</w:t>
      </w:r>
    </w:p>
    <w:p w14:paraId="1CB23ED9" w14:textId="01E73D4B" w:rsidR="00B956FB" w:rsidRDefault="00582879" w:rsidP="00B956FB">
      <w:pPr>
        <w:pStyle w:val="1"/>
        <w:numPr>
          <w:ilvl w:val="1"/>
          <w:numId w:val="1"/>
        </w:numPr>
      </w:pPr>
      <w:r>
        <w:t xml:space="preserve">Potential specification impact for supported PDC </w:t>
      </w:r>
    </w:p>
    <w:p w14:paraId="13795ECE" w14:textId="6986DE32" w:rsidR="0068305D" w:rsidRPr="0022038C" w:rsidRDefault="009437FC" w:rsidP="0068305D">
      <w:pPr>
        <w:pStyle w:val="Doc"/>
        <w:rPr>
          <w:lang w:val="en-GB"/>
        </w:rPr>
      </w:pPr>
      <w:r>
        <w:rPr>
          <w:lang w:val="en-GB"/>
        </w:rPr>
        <w:t>I</w:t>
      </w:r>
      <w:r>
        <w:rPr>
          <w:rFonts w:hint="eastAsia"/>
          <w:lang w:val="en-GB"/>
        </w:rPr>
        <w:t xml:space="preserve">n the last RAN meeting, </w:t>
      </w:r>
      <w:r w:rsidR="00582879">
        <w:rPr>
          <w:lang w:val="en-GB"/>
        </w:rPr>
        <w:t>it has been agreed to support RTT-based PDC method and legacy TA-based mech</w:t>
      </w:r>
      <w:r w:rsidR="004721B3">
        <w:rPr>
          <w:lang w:val="en-GB"/>
        </w:rPr>
        <w:t>anism. From followed discussions, it was also agreed that there should be no RAN1 specification impact</w:t>
      </w:r>
      <w:r w:rsidR="005B2A02">
        <w:rPr>
          <w:lang w:val="en-GB"/>
        </w:rPr>
        <w:t xml:space="preserve"> </w:t>
      </w:r>
      <w:r w:rsidR="005B2A02" w:rsidRPr="0022038C">
        <w:rPr>
          <w:lang w:val="en-GB"/>
        </w:rPr>
        <w:t>in terms of legacy TA-based PD compensation</w:t>
      </w:r>
      <w:r w:rsidR="004721B3" w:rsidRPr="0022038C">
        <w:rPr>
          <w:lang w:val="en-GB"/>
        </w:rPr>
        <w:t xml:space="preserve">. </w:t>
      </w:r>
      <w:r w:rsidR="00A81E39" w:rsidRPr="0022038C">
        <w:rPr>
          <w:rFonts w:hint="eastAsia"/>
          <w:lang w:val="en-GB"/>
        </w:rPr>
        <w:t xml:space="preserve">For RTT-based PD compensation, </w:t>
      </w:r>
      <w:r w:rsidR="00A81E39" w:rsidRPr="0022038C">
        <w:rPr>
          <w:lang w:val="en-GB"/>
        </w:rPr>
        <w:t xml:space="preserve">some specification </w:t>
      </w:r>
      <w:r w:rsidR="005B2A02" w:rsidRPr="0022038C">
        <w:rPr>
          <w:lang w:val="en-GB"/>
        </w:rPr>
        <w:t xml:space="preserve">changes has been made in </w:t>
      </w:r>
      <w:r w:rsidR="00A81E39" w:rsidRPr="0022038C">
        <w:rPr>
          <w:lang w:val="en-GB"/>
        </w:rPr>
        <w:t>RAN1 and RAN2</w:t>
      </w:r>
      <w:r w:rsidR="003F15B7" w:rsidRPr="0022038C">
        <w:rPr>
          <w:lang w:val="en-GB"/>
        </w:rPr>
        <w:t xml:space="preserve"> so far</w:t>
      </w:r>
      <w:r w:rsidR="005B2A02" w:rsidRPr="0022038C">
        <w:rPr>
          <w:lang w:val="en-GB"/>
        </w:rPr>
        <w:t>. Most of these changes are</w:t>
      </w:r>
      <w:r w:rsidR="00A81E39" w:rsidRPr="0022038C">
        <w:rPr>
          <w:lang w:val="en-GB"/>
        </w:rPr>
        <w:t xml:space="preserve"> to introduce </w:t>
      </w:r>
      <w:r w:rsidR="00351561" w:rsidRPr="0022038C">
        <w:rPr>
          <w:lang w:val="en-GB"/>
        </w:rPr>
        <w:t xml:space="preserve">the </w:t>
      </w:r>
      <w:r w:rsidR="00A81E39" w:rsidRPr="0022038C">
        <w:rPr>
          <w:lang w:val="en-GB"/>
        </w:rPr>
        <w:t>RS c</w:t>
      </w:r>
      <w:r w:rsidR="003F15B7" w:rsidRPr="0022038C">
        <w:rPr>
          <w:lang w:val="en-GB"/>
        </w:rPr>
        <w:t>onfiguration</w:t>
      </w:r>
      <w:r w:rsidR="00351561" w:rsidRPr="0022038C">
        <w:rPr>
          <w:lang w:val="en-GB"/>
        </w:rPr>
        <w:t xml:space="preserve"> dedicated</w:t>
      </w:r>
      <w:r w:rsidR="003F15B7" w:rsidRPr="0022038C">
        <w:rPr>
          <w:lang w:val="en-GB"/>
        </w:rPr>
        <w:t xml:space="preserve"> for RTT-based PDC, such as TRS/PRS/SRS. </w:t>
      </w:r>
      <w:r w:rsidR="0068305D" w:rsidRPr="0022038C">
        <w:rPr>
          <w:lang w:val="en-GB"/>
        </w:rPr>
        <w:t xml:space="preserve">We would like to </w:t>
      </w:r>
      <w:r w:rsidR="00351561" w:rsidRPr="0022038C">
        <w:rPr>
          <w:lang w:val="en-GB"/>
        </w:rPr>
        <w:t xml:space="preserve">see </w:t>
      </w:r>
      <w:r w:rsidR="005B2A02" w:rsidRPr="0022038C">
        <w:rPr>
          <w:lang w:val="en-GB"/>
        </w:rPr>
        <w:t xml:space="preserve">whether there is the </w:t>
      </w:r>
      <w:r w:rsidR="0068305D" w:rsidRPr="0022038C">
        <w:rPr>
          <w:lang w:val="en-GB"/>
        </w:rPr>
        <w:t>remaining discussion</w:t>
      </w:r>
      <w:r w:rsidR="005B2A02" w:rsidRPr="0022038C">
        <w:rPr>
          <w:lang w:val="en-GB"/>
        </w:rPr>
        <w:t>s</w:t>
      </w:r>
      <w:r w:rsidR="0068305D" w:rsidRPr="0022038C">
        <w:rPr>
          <w:lang w:val="en-GB"/>
        </w:rPr>
        <w:t xml:space="preserve"> or specification impacts in order to complete the feature. </w:t>
      </w:r>
    </w:p>
    <w:p w14:paraId="3D0DFD09" w14:textId="33E30B44" w:rsidR="0068305D" w:rsidRPr="0022038C" w:rsidRDefault="00CC182A" w:rsidP="0068305D">
      <w:pPr>
        <w:pStyle w:val="Doc"/>
        <w:rPr>
          <w:lang w:val="en-GB"/>
        </w:rPr>
      </w:pPr>
      <w:r w:rsidRPr="0022038C">
        <w:rPr>
          <w:lang w:val="en-GB"/>
        </w:rPr>
        <w:lastRenderedPageBreak/>
        <w:t>Since</w:t>
      </w:r>
      <w:r w:rsidR="0068305D" w:rsidRPr="0022038C">
        <w:rPr>
          <w:lang w:val="en-GB"/>
        </w:rPr>
        <w:t xml:space="preserve"> RTT-based PD compensation can be interpreted as a part of </w:t>
      </w:r>
      <w:r w:rsidR="004A7526" w:rsidRPr="0022038C">
        <w:rPr>
          <w:lang w:val="en-GB"/>
        </w:rPr>
        <w:t xml:space="preserve">positioning </w:t>
      </w:r>
      <w:r w:rsidR="005B2A02" w:rsidRPr="0022038C">
        <w:rPr>
          <w:lang w:val="en-GB"/>
        </w:rPr>
        <w:t>procedure</w:t>
      </w:r>
      <w:r w:rsidRPr="0022038C">
        <w:rPr>
          <w:lang w:val="en-GB"/>
        </w:rPr>
        <w:t>, we can review previous specification impact</w:t>
      </w:r>
      <w:r w:rsidR="005B2A02" w:rsidRPr="0022038C">
        <w:rPr>
          <w:lang w:val="en-GB"/>
        </w:rPr>
        <w:t>s</w:t>
      </w:r>
      <w:r w:rsidRPr="0022038C">
        <w:rPr>
          <w:lang w:val="en-GB"/>
        </w:rPr>
        <w:t xml:space="preserve"> from </w:t>
      </w:r>
      <w:r w:rsidR="005B2A02" w:rsidRPr="0022038C">
        <w:rPr>
          <w:lang w:val="en-GB"/>
        </w:rPr>
        <w:t xml:space="preserve">the </w:t>
      </w:r>
      <w:r w:rsidRPr="0022038C">
        <w:rPr>
          <w:lang w:val="en-GB"/>
        </w:rPr>
        <w:t>NR positioning</w:t>
      </w:r>
      <w:r w:rsidR="005B2A02" w:rsidRPr="0022038C">
        <w:rPr>
          <w:lang w:val="en-GB"/>
        </w:rPr>
        <w:t xml:space="preserve"> introduction</w:t>
      </w:r>
      <w:r w:rsidRPr="0022038C">
        <w:rPr>
          <w:lang w:val="en-GB"/>
        </w:rPr>
        <w:t>.</w:t>
      </w:r>
      <w:r w:rsidR="006C2535" w:rsidRPr="0022038C">
        <w:rPr>
          <w:lang w:val="en-GB"/>
        </w:rPr>
        <w:t xml:space="preserve"> The </w:t>
      </w:r>
      <w:r w:rsidR="00725331" w:rsidRPr="0022038C">
        <w:rPr>
          <w:lang w:val="en-GB"/>
        </w:rPr>
        <w:t>specification for positioning would be</w:t>
      </w:r>
      <w:r w:rsidR="006C2535" w:rsidRPr="0022038C">
        <w:rPr>
          <w:lang w:val="en-GB"/>
        </w:rPr>
        <w:t xml:space="preserve"> </w:t>
      </w:r>
      <w:r w:rsidR="00351561" w:rsidRPr="0022038C">
        <w:rPr>
          <w:lang w:val="en-GB"/>
        </w:rPr>
        <w:t xml:space="preserve">composed </w:t>
      </w:r>
      <w:r w:rsidR="006C2535" w:rsidRPr="0022038C">
        <w:rPr>
          <w:lang w:val="en-GB"/>
        </w:rPr>
        <w:t xml:space="preserve">of following aspects. </w:t>
      </w:r>
    </w:p>
    <w:p w14:paraId="3A3079ED" w14:textId="26641214" w:rsidR="006C2535" w:rsidRPr="0022038C" w:rsidRDefault="006C2535" w:rsidP="006C2535">
      <w:pPr>
        <w:pStyle w:val="Doc"/>
        <w:numPr>
          <w:ilvl w:val="0"/>
          <w:numId w:val="39"/>
        </w:numPr>
        <w:ind w:firstLineChars="0"/>
        <w:rPr>
          <w:lang w:val="en-GB"/>
        </w:rPr>
      </w:pPr>
      <w:r w:rsidRPr="0022038C">
        <w:rPr>
          <w:lang w:val="en-GB"/>
        </w:rPr>
        <w:t>Sequence generation for SRS/PRS</w:t>
      </w:r>
    </w:p>
    <w:p w14:paraId="609A9C1E" w14:textId="37A7F314" w:rsidR="006C2535" w:rsidRDefault="006C2535" w:rsidP="006C2535">
      <w:pPr>
        <w:pStyle w:val="Doc"/>
        <w:numPr>
          <w:ilvl w:val="0"/>
          <w:numId w:val="39"/>
        </w:numPr>
        <w:ind w:firstLineChars="0"/>
        <w:rPr>
          <w:lang w:val="en-GB"/>
        </w:rPr>
      </w:pPr>
      <w:r>
        <w:rPr>
          <w:lang w:val="en-GB"/>
        </w:rPr>
        <w:t>C</w:t>
      </w:r>
      <w:r>
        <w:rPr>
          <w:rFonts w:hint="eastAsia"/>
          <w:lang w:val="en-GB"/>
        </w:rPr>
        <w:t xml:space="preserve">hanges </w:t>
      </w:r>
      <w:r>
        <w:rPr>
          <w:lang w:val="en-GB"/>
        </w:rPr>
        <w:t>on uplink power control for positioning SRS</w:t>
      </w:r>
    </w:p>
    <w:p w14:paraId="09D7D235" w14:textId="44680A5B" w:rsidR="006C2535" w:rsidRDefault="006C2535" w:rsidP="006C2535">
      <w:pPr>
        <w:pStyle w:val="Doc"/>
        <w:numPr>
          <w:ilvl w:val="0"/>
          <w:numId w:val="39"/>
        </w:numPr>
        <w:ind w:firstLineChars="0"/>
        <w:rPr>
          <w:lang w:val="en-GB"/>
        </w:rPr>
      </w:pPr>
      <w:r>
        <w:rPr>
          <w:lang w:val="en-GB"/>
        </w:rPr>
        <w:t xml:space="preserve">Changes on UE sounding procedure considering positioning SRS </w:t>
      </w:r>
    </w:p>
    <w:p w14:paraId="4125061B" w14:textId="03A1EAE9" w:rsidR="006C2535" w:rsidRDefault="006C2535" w:rsidP="006C2535">
      <w:pPr>
        <w:pStyle w:val="Doc"/>
        <w:numPr>
          <w:ilvl w:val="0"/>
          <w:numId w:val="39"/>
        </w:numPr>
        <w:ind w:firstLineChars="0"/>
        <w:rPr>
          <w:lang w:val="en-GB"/>
        </w:rPr>
      </w:pPr>
      <w:r>
        <w:rPr>
          <w:lang w:val="en-GB"/>
        </w:rPr>
        <w:t>A</w:t>
      </w:r>
      <w:r>
        <w:rPr>
          <w:rFonts w:hint="eastAsia"/>
          <w:lang w:val="en-GB"/>
        </w:rPr>
        <w:t xml:space="preserve">dopt </w:t>
      </w:r>
      <w:r>
        <w:rPr>
          <w:lang w:val="en-GB"/>
        </w:rPr>
        <w:t>PRS reception procedure</w:t>
      </w:r>
    </w:p>
    <w:p w14:paraId="45164D57" w14:textId="08BAA89C" w:rsidR="006C2535" w:rsidRDefault="00915BFB" w:rsidP="006C2535">
      <w:pPr>
        <w:pStyle w:val="Doc"/>
        <w:numPr>
          <w:ilvl w:val="0"/>
          <w:numId w:val="39"/>
        </w:numPr>
        <w:ind w:firstLineChars="0"/>
        <w:rPr>
          <w:lang w:val="en-GB"/>
        </w:rPr>
      </w:pPr>
      <w:r>
        <w:rPr>
          <w:lang w:val="en-GB"/>
        </w:rPr>
        <w:t>Signali</w:t>
      </w:r>
      <w:r w:rsidR="00BA69E6">
        <w:rPr>
          <w:lang w:val="en-GB"/>
        </w:rPr>
        <w:t>ng in higher layer</w:t>
      </w:r>
    </w:p>
    <w:p w14:paraId="35C44C97" w14:textId="7D632D47" w:rsidR="00915BFB" w:rsidRDefault="00915BFB" w:rsidP="006C2535">
      <w:pPr>
        <w:pStyle w:val="Doc"/>
        <w:numPr>
          <w:ilvl w:val="0"/>
          <w:numId w:val="39"/>
        </w:numPr>
        <w:ind w:firstLineChars="0"/>
        <w:rPr>
          <w:lang w:val="en-GB"/>
        </w:rPr>
      </w:pPr>
      <w:r>
        <w:rPr>
          <w:lang w:val="en-GB"/>
        </w:rPr>
        <w:t xml:space="preserve">Define Rx-Tx and Tx-Rx time difference from measurement. </w:t>
      </w:r>
    </w:p>
    <w:p w14:paraId="4317707C" w14:textId="77777777" w:rsidR="003F15B7" w:rsidRPr="00915BFB" w:rsidRDefault="003F15B7" w:rsidP="009437FC">
      <w:pPr>
        <w:pStyle w:val="Doc"/>
        <w:rPr>
          <w:lang w:val="en-GB"/>
        </w:rPr>
      </w:pPr>
    </w:p>
    <w:p w14:paraId="41DCAAAA" w14:textId="2833F2B1" w:rsidR="00BA69E6" w:rsidRPr="0022038C" w:rsidRDefault="00BA69E6" w:rsidP="009437FC">
      <w:pPr>
        <w:pStyle w:val="Doc"/>
        <w:rPr>
          <w:lang w:val="en-GB"/>
        </w:rPr>
      </w:pPr>
      <w:r w:rsidRPr="0022038C">
        <w:rPr>
          <w:lang w:val="en-GB"/>
        </w:rPr>
        <w:t>As we can see, if RTT-based PD compensation uses PRS and SRS pair, as like NR positioning, the necessity of specif</w:t>
      </w:r>
      <w:r w:rsidR="00725331" w:rsidRPr="0022038C">
        <w:rPr>
          <w:lang w:val="en-GB"/>
        </w:rPr>
        <w:t xml:space="preserve">ication changes </w:t>
      </w:r>
      <w:r w:rsidR="00351561" w:rsidRPr="0022038C">
        <w:rPr>
          <w:lang w:val="en-GB"/>
        </w:rPr>
        <w:t xml:space="preserve">is </w:t>
      </w:r>
      <w:r w:rsidR="00725331" w:rsidRPr="0022038C">
        <w:rPr>
          <w:lang w:val="en-GB"/>
        </w:rPr>
        <w:t>negligible</w:t>
      </w:r>
      <w:r w:rsidRPr="0022038C">
        <w:rPr>
          <w:lang w:val="en-GB"/>
        </w:rPr>
        <w:t>. Existi</w:t>
      </w:r>
      <w:r w:rsidR="00915BFB" w:rsidRPr="0022038C">
        <w:rPr>
          <w:lang w:val="en-GB"/>
        </w:rPr>
        <w:t>ng specification can be re-used for</w:t>
      </w:r>
      <w:r w:rsidR="00725331" w:rsidRPr="0022038C">
        <w:rPr>
          <w:lang w:val="en-GB"/>
        </w:rPr>
        <w:t xml:space="preserve"> most parts of</w:t>
      </w:r>
      <w:r w:rsidR="00915BFB" w:rsidRPr="0022038C">
        <w:rPr>
          <w:lang w:val="en-GB"/>
        </w:rPr>
        <w:t xml:space="preserve"> RTT-based PDC, especially for PRS reception procedure and UE sounding procedure.</w:t>
      </w:r>
      <w:r w:rsidR="00956EF6" w:rsidRPr="0022038C">
        <w:rPr>
          <w:lang w:val="en-GB"/>
        </w:rPr>
        <w:t xml:space="preserve"> </w:t>
      </w:r>
    </w:p>
    <w:p w14:paraId="748D6181" w14:textId="3AE03942" w:rsidR="00C8055D" w:rsidRPr="0022038C" w:rsidRDefault="00915BFB" w:rsidP="009437FC">
      <w:pPr>
        <w:pStyle w:val="Doc"/>
        <w:rPr>
          <w:lang w:val="en-GB"/>
        </w:rPr>
      </w:pPr>
      <w:r w:rsidRPr="0022038C">
        <w:rPr>
          <w:lang w:val="en-GB"/>
        </w:rPr>
        <w:t xml:space="preserve">On the other hand, some parts could be unnecessary for RTT-based PDC. For example, uplink power control for positioning SRS may not be necessary since PD compensation is single cell operation unlike to NR positioning. </w:t>
      </w:r>
      <w:r w:rsidR="00956EF6" w:rsidRPr="0022038C">
        <w:rPr>
          <w:lang w:val="en-GB"/>
        </w:rPr>
        <w:t>For the TRS reception procedure</w:t>
      </w:r>
      <w:r w:rsidR="00C8055D" w:rsidRPr="0022038C">
        <w:rPr>
          <w:lang w:val="en-GB"/>
        </w:rPr>
        <w:t>, there wouldn’t be an issue for RTT-based PDC with TRS and SRS pair, since it is assumed that DL PRS/TRS and UL SRS are associated with same TRP.</w:t>
      </w:r>
      <w:r w:rsidR="00725331" w:rsidRPr="0022038C">
        <w:rPr>
          <w:lang w:val="en-GB"/>
        </w:rPr>
        <w:t xml:space="preserve"> Therefore, </w:t>
      </w:r>
      <w:r w:rsidR="00956EF6" w:rsidRPr="0022038C">
        <w:rPr>
          <w:lang w:val="en-GB"/>
        </w:rPr>
        <w:t>TRS for PD compensation can be received and measured as before</w:t>
      </w:r>
      <w:r w:rsidR="00725331" w:rsidRPr="0022038C">
        <w:rPr>
          <w:lang w:val="en-GB"/>
        </w:rPr>
        <w:t xml:space="preserve"> without additional description</w:t>
      </w:r>
      <w:r w:rsidR="00956EF6" w:rsidRPr="0022038C">
        <w:rPr>
          <w:lang w:val="en-GB"/>
        </w:rPr>
        <w:t xml:space="preserve">. </w:t>
      </w:r>
    </w:p>
    <w:p w14:paraId="3CCF5200" w14:textId="6F75509F" w:rsidR="00956EF6" w:rsidRPr="0022038C" w:rsidRDefault="00956EF6" w:rsidP="009437FC">
      <w:pPr>
        <w:pStyle w:val="Doc"/>
        <w:rPr>
          <w:lang w:val="en-GB"/>
        </w:rPr>
      </w:pPr>
      <w:r w:rsidRPr="0022038C">
        <w:rPr>
          <w:lang w:val="en-GB"/>
        </w:rPr>
        <w:t xml:space="preserve">For remaining details on </w:t>
      </w:r>
      <w:r w:rsidR="009824F8" w:rsidRPr="0022038C">
        <w:rPr>
          <w:lang w:val="en-GB"/>
        </w:rPr>
        <w:t xml:space="preserve">signaling for PDC, we </w:t>
      </w:r>
      <w:r w:rsidR="00725331" w:rsidRPr="0022038C">
        <w:rPr>
          <w:lang w:val="en-GB"/>
        </w:rPr>
        <w:t xml:space="preserve">should leave it </w:t>
      </w:r>
      <w:r w:rsidR="009824F8" w:rsidRPr="0022038C">
        <w:rPr>
          <w:lang w:val="en-GB"/>
        </w:rPr>
        <w:t>to RAN2 discussion</w:t>
      </w:r>
      <w:r w:rsidR="00725331" w:rsidRPr="0022038C">
        <w:rPr>
          <w:lang w:val="en-GB"/>
        </w:rPr>
        <w:t>s</w:t>
      </w:r>
      <w:r w:rsidR="009824F8" w:rsidRPr="0022038C">
        <w:rPr>
          <w:lang w:val="en-GB"/>
        </w:rPr>
        <w:t xml:space="preserve">. By doing so, </w:t>
      </w:r>
      <w:r w:rsidR="00725331" w:rsidRPr="0022038C">
        <w:rPr>
          <w:lang w:val="en-GB"/>
        </w:rPr>
        <w:t xml:space="preserve">it is possible to </w:t>
      </w:r>
      <w:r w:rsidR="009824F8" w:rsidRPr="0022038C">
        <w:rPr>
          <w:lang w:val="en-GB"/>
        </w:rPr>
        <w:t xml:space="preserve">avoid duplicated </w:t>
      </w:r>
      <w:r w:rsidR="00725331" w:rsidRPr="0022038C">
        <w:rPr>
          <w:lang w:val="en-GB"/>
        </w:rPr>
        <w:t>discussion</w:t>
      </w:r>
      <w:r w:rsidR="009824F8" w:rsidRPr="0022038C">
        <w:rPr>
          <w:lang w:val="en-GB"/>
        </w:rPr>
        <w:t xml:space="preserve"> and </w:t>
      </w:r>
      <w:r w:rsidR="00725331" w:rsidRPr="0022038C">
        <w:rPr>
          <w:lang w:val="en-GB"/>
        </w:rPr>
        <w:t xml:space="preserve">simplify </w:t>
      </w:r>
      <w:r w:rsidR="009824F8" w:rsidRPr="0022038C">
        <w:rPr>
          <w:lang w:val="en-GB"/>
        </w:rPr>
        <w:t xml:space="preserve">signaling </w:t>
      </w:r>
      <w:r w:rsidR="00725331" w:rsidRPr="0022038C">
        <w:rPr>
          <w:lang w:val="en-GB"/>
        </w:rPr>
        <w:t xml:space="preserve">design </w:t>
      </w:r>
      <w:r w:rsidR="009824F8" w:rsidRPr="0022038C">
        <w:rPr>
          <w:lang w:val="en-GB"/>
        </w:rPr>
        <w:t xml:space="preserve">considering </w:t>
      </w:r>
      <w:r w:rsidR="00AE558A" w:rsidRPr="0022038C">
        <w:rPr>
          <w:lang w:val="en-GB"/>
        </w:rPr>
        <w:t xml:space="preserve">both RTT-based PDC and legacy TA-based PDC. </w:t>
      </w:r>
    </w:p>
    <w:p w14:paraId="230329BA" w14:textId="6BF2329C" w:rsidR="00A81E39" w:rsidRPr="0022038C" w:rsidRDefault="00AE558A" w:rsidP="009437FC">
      <w:pPr>
        <w:pStyle w:val="Doc"/>
        <w:rPr>
          <w:lang w:val="en-GB"/>
        </w:rPr>
      </w:pPr>
      <w:r w:rsidRPr="0022038C">
        <w:rPr>
          <w:rFonts w:hint="eastAsia"/>
          <w:lang w:val="en-GB"/>
        </w:rPr>
        <w:t>From</w:t>
      </w:r>
      <w:r w:rsidRPr="0022038C">
        <w:rPr>
          <w:lang w:val="en-GB"/>
        </w:rPr>
        <w:t xml:space="preserve"> those point of view</w:t>
      </w:r>
      <w:r w:rsidR="0072226B" w:rsidRPr="0022038C">
        <w:rPr>
          <w:lang w:val="en-GB"/>
        </w:rPr>
        <w:t>s,</w:t>
      </w:r>
      <w:r w:rsidR="00725331" w:rsidRPr="0022038C">
        <w:rPr>
          <w:lang w:val="en-GB"/>
        </w:rPr>
        <w:t xml:space="preserve"> we think</w:t>
      </w:r>
      <w:r w:rsidR="0072226B" w:rsidRPr="0022038C">
        <w:rPr>
          <w:lang w:val="en-GB"/>
        </w:rPr>
        <w:t xml:space="preserve"> RTT-based PD compensation can be supported by re-using existing specification descriptions, such as positioning/tracking RS receptions and UE sounding procedure. </w:t>
      </w:r>
    </w:p>
    <w:p w14:paraId="1A7E9AAB" w14:textId="77777777" w:rsidR="00351561" w:rsidRPr="0022038C" w:rsidRDefault="00351561" w:rsidP="009437FC">
      <w:pPr>
        <w:pStyle w:val="Doc"/>
        <w:rPr>
          <w:lang w:val="en-GB"/>
        </w:rPr>
      </w:pPr>
    </w:p>
    <w:p w14:paraId="2DE03645" w14:textId="458C815C" w:rsidR="00C45CC5" w:rsidRPr="0022038C" w:rsidRDefault="00C45CC5" w:rsidP="00C45CC5">
      <w:pPr>
        <w:pStyle w:val="proposal"/>
      </w:pPr>
      <w:r w:rsidRPr="0022038C">
        <w:t>Observation</w:t>
      </w:r>
      <w:r w:rsidRPr="0022038C">
        <w:rPr>
          <w:rFonts w:hint="eastAsia"/>
        </w:rPr>
        <w:t xml:space="preserve"> </w:t>
      </w:r>
      <w:r w:rsidRPr="0022038C">
        <w:t>#1:</w:t>
      </w:r>
      <w:r w:rsidRPr="0022038C">
        <w:rPr>
          <w:rFonts w:hint="eastAsia"/>
        </w:rPr>
        <w:t xml:space="preserve"> </w:t>
      </w:r>
      <w:r w:rsidR="0072226B" w:rsidRPr="0022038C">
        <w:t xml:space="preserve">RTT-based PD compensation can be supported </w:t>
      </w:r>
      <w:r w:rsidR="00B50805" w:rsidRPr="0022038C">
        <w:t>with existing</w:t>
      </w:r>
      <w:r w:rsidR="0072226B" w:rsidRPr="0022038C">
        <w:t xml:space="preserve"> specification by re-using current positioning/tracking RS receptions and UE sounding procedur</w:t>
      </w:r>
      <w:r w:rsidR="001A464A" w:rsidRPr="0022038C">
        <w:t xml:space="preserve">e only with minor </w:t>
      </w:r>
      <w:r w:rsidR="0072226B" w:rsidRPr="0022038C">
        <w:t xml:space="preserve">changes. </w:t>
      </w:r>
    </w:p>
    <w:p w14:paraId="14369895" w14:textId="77777777" w:rsidR="005B214F" w:rsidRPr="0022038C" w:rsidRDefault="005B214F" w:rsidP="00A37CAA">
      <w:pPr>
        <w:pStyle w:val="Doc"/>
        <w:rPr>
          <w:lang w:val="en-GB"/>
        </w:rPr>
      </w:pPr>
    </w:p>
    <w:p w14:paraId="0BDF40EC" w14:textId="77777777" w:rsidR="00270818" w:rsidRPr="0022038C" w:rsidRDefault="00270818" w:rsidP="00B057AD">
      <w:pPr>
        <w:pStyle w:val="1"/>
      </w:pPr>
      <w:r w:rsidRPr="0022038C">
        <w:t>Conclusions</w:t>
      </w:r>
    </w:p>
    <w:p w14:paraId="0ECA67C5" w14:textId="7BE66EA2" w:rsidR="00E747F9" w:rsidRPr="0022038C" w:rsidRDefault="0052000E" w:rsidP="007A55DC">
      <w:pPr>
        <w:pStyle w:val="Doc"/>
      </w:pPr>
      <w:r w:rsidRPr="0022038C">
        <w:t xml:space="preserve">In this contribution, </w:t>
      </w:r>
      <w:r w:rsidR="00854213" w:rsidRPr="0022038C">
        <w:t xml:space="preserve">propagation delay compensation enhancements and necessity of RAN1 involvement </w:t>
      </w:r>
      <w:r w:rsidR="00313021" w:rsidRPr="0022038C">
        <w:t>were discussed</w:t>
      </w:r>
      <w:r w:rsidR="0091245C" w:rsidRPr="0022038C">
        <w:t xml:space="preserve">, </w:t>
      </w:r>
      <w:r w:rsidR="00BC0709" w:rsidRPr="0022038C">
        <w:t xml:space="preserve">and the following </w:t>
      </w:r>
      <w:r w:rsidR="00351561" w:rsidRPr="0022038C">
        <w:t xml:space="preserve">is </w:t>
      </w:r>
      <w:r w:rsidR="00BC0709" w:rsidRPr="0022038C">
        <w:t>proposed.</w:t>
      </w:r>
    </w:p>
    <w:p w14:paraId="2E0BEC8D" w14:textId="77777777" w:rsidR="00351561" w:rsidRPr="0022038C" w:rsidRDefault="00351561" w:rsidP="007A55DC">
      <w:pPr>
        <w:pStyle w:val="Doc"/>
      </w:pPr>
    </w:p>
    <w:p w14:paraId="7C8A9ABE" w14:textId="522F2839" w:rsidR="001A464A" w:rsidRPr="0022038C" w:rsidRDefault="001A464A" w:rsidP="001A464A">
      <w:pPr>
        <w:pStyle w:val="proposal"/>
      </w:pPr>
      <w:r w:rsidRPr="0022038C">
        <w:t>Observation</w:t>
      </w:r>
      <w:r w:rsidRPr="0022038C">
        <w:rPr>
          <w:rFonts w:hint="eastAsia"/>
        </w:rPr>
        <w:t xml:space="preserve"> </w:t>
      </w:r>
      <w:r w:rsidRPr="0022038C">
        <w:t>#1:</w:t>
      </w:r>
      <w:r w:rsidRPr="0022038C">
        <w:rPr>
          <w:rFonts w:hint="eastAsia"/>
        </w:rPr>
        <w:t xml:space="preserve"> </w:t>
      </w:r>
      <w:r w:rsidRPr="0022038C">
        <w:t xml:space="preserve">RTT-based PD compensation can be supported </w:t>
      </w:r>
      <w:r w:rsidR="00B50805" w:rsidRPr="0022038C">
        <w:t xml:space="preserve">with existing </w:t>
      </w:r>
      <w:r w:rsidRPr="0022038C">
        <w:t xml:space="preserve">specification by re-using current positioning/tracking RS receptions and UE sounding procedure only with minor changes. </w:t>
      </w:r>
    </w:p>
    <w:p w14:paraId="60DF8774" w14:textId="77777777" w:rsidR="007861F0" w:rsidRPr="0022038C" w:rsidRDefault="007861F0" w:rsidP="007A55DC">
      <w:pPr>
        <w:pStyle w:val="Doc"/>
        <w:rPr>
          <w:lang w:val="en-GB"/>
        </w:rPr>
      </w:pPr>
    </w:p>
    <w:p w14:paraId="3E703D82" w14:textId="77777777" w:rsidR="009E12C3" w:rsidRPr="0022038C" w:rsidRDefault="009E12C3" w:rsidP="00B057AD">
      <w:pPr>
        <w:pStyle w:val="1"/>
      </w:pPr>
      <w:r w:rsidRPr="0022038C">
        <w:t>References</w:t>
      </w:r>
    </w:p>
    <w:p w14:paraId="72F47260" w14:textId="22F53453" w:rsidR="00926D72" w:rsidRPr="0022038C" w:rsidRDefault="00A147CE" w:rsidP="00926D72">
      <w:pPr>
        <w:pStyle w:val="References"/>
        <w:rPr>
          <w:rFonts w:eastAsiaTheme="minorEastAsia"/>
          <w:szCs w:val="22"/>
          <w:lang w:eastAsia="ko-KR"/>
        </w:rPr>
      </w:pPr>
      <w:r w:rsidRPr="0022038C">
        <w:rPr>
          <w:rFonts w:eastAsiaTheme="minorEastAsia"/>
          <w:szCs w:val="22"/>
          <w:lang w:eastAsia="ko-KR"/>
        </w:rPr>
        <w:t xml:space="preserve">RAN1 </w:t>
      </w:r>
      <w:r w:rsidR="008E3F15" w:rsidRPr="0022038C">
        <w:rPr>
          <w:rFonts w:eastAsiaTheme="minorEastAsia"/>
          <w:szCs w:val="22"/>
          <w:lang w:eastAsia="ko-KR"/>
        </w:rPr>
        <w:t>Chairman notes, RAN1#107</w:t>
      </w:r>
      <w:r w:rsidR="00037C1C" w:rsidRPr="0022038C">
        <w:rPr>
          <w:rFonts w:eastAsiaTheme="minorEastAsia"/>
          <w:szCs w:val="22"/>
          <w:lang w:eastAsia="ko-KR"/>
        </w:rPr>
        <w:t>-e</w:t>
      </w:r>
    </w:p>
    <w:sectPr w:rsidR="00926D72" w:rsidRPr="0022038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595B2E" w14:textId="77777777" w:rsidR="0005142E" w:rsidRDefault="0005142E" w:rsidP="00CB15B0">
      <w:pPr>
        <w:spacing w:before="0" w:after="0" w:line="240" w:lineRule="auto"/>
      </w:pPr>
      <w:r>
        <w:separator/>
      </w:r>
    </w:p>
  </w:endnote>
  <w:endnote w:type="continuationSeparator" w:id="0">
    <w:p w14:paraId="66CB0C8A" w14:textId="77777777" w:rsidR="0005142E" w:rsidRDefault="0005142E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B67915" w14:textId="77777777" w:rsidR="0005142E" w:rsidRDefault="0005142E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B364E26" w14:textId="77777777" w:rsidR="0005142E" w:rsidRDefault="0005142E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26E"/>
    <w:multiLevelType w:val="hybridMultilevel"/>
    <w:tmpl w:val="33C0D494"/>
    <w:lvl w:ilvl="0" w:tplc="F4F05DE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F1074F"/>
    <w:multiLevelType w:val="hybridMultilevel"/>
    <w:tmpl w:val="15D054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9004D68"/>
    <w:multiLevelType w:val="hybridMultilevel"/>
    <w:tmpl w:val="B95CB87E"/>
    <w:lvl w:ilvl="0" w:tplc="04090019">
      <w:start w:val="1"/>
      <w:numFmt w:val="upperLetter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6" w15:restartNumberingAfterBreak="0">
    <w:nsid w:val="199F126F"/>
    <w:multiLevelType w:val="hybridMultilevel"/>
    <w:tmpl w:val="20941E2E"/>
    <w:lvl w:ilvl="0" w:tplc="5290EA74">
      <w:start w:val="5"/>
      <w:numFmt w:val="bullet"/>
      <w:pStyle w:val="subheader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 w15:restartNumberingAfterBreak="0">
    <w:nsid w:val="19D81FCD"/>
    <w:multiLevelType w:val="multilevel"/>
    <w:tmpl w:val="19D81F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64925"/>
    <w:multiLevelType w:val="hybridMultilevel"/>
    <w:tmpl w:val="A38EF996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 w15:restartNumberingAfterBreak="0">
    <w:nsid w:val="1E9B53E1"/>
    <w:multiLevelType w:val="hybridMultilevel"/>
    <w:tmpl w:val="732009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F6062"/>
    <w:multiLevelType w:val="hybridMultilevel"/>
    <w:tmpl w:val="AF7EE64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1" w15:restartNumberingAfterBreak="0">
    <w:nsid w:val="24D257A0"/>
    <w:multiLevelType w:val="hybridMultilevel"/>
    <w:tmpl w:val="74C62E8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15" w15:restartNumberingAfterBreak="0">
    <w:nsid w:val="36B03A4C"/>
    <w:multiLevelType w:val="hybridMultilevel"/>
    <w:tmpl w:val="D3FAA4A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18" w15:restartNumberingAfterBreak="0">
    <w:nsid w:val="3C444012"/>
    <w:multiLevelType w:val="hybridMultilevel"/>
    <w:tmpl w:val="4CA26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3C101A"/>
    <w:multiLevelType w:val="hybridMultilevel"/>
    <w:tmpl w:val="DB0E2C82"/>
    <w:lvl w:ilvl="0" w:tplc="04090001">
      <w:start w:val="1"/>
      <w:numFmt w:val="bullet"/>
      <w:lvlText w:val=""/>
      <w:lvlJc w:val="left"/>
      <w:pPr>
        <w:ind w:left="160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1" w:hanging="400"/>
      </w:pPr>
      <w:rPr>
        <w:rFonts w:ascii="Wingdings" w:hAnsi="Wingdings" w:hint="default"/>
      </w:rPr>
    </w:lvl>
  </w:abstractNum>
  <w:abstractNum w:abstractNumId="20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8110173"/>
    <w:multiLevelType w:val="hybridMultilevel"/>
    <w:tmpl w:val="779E58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D725812"/>
    <w:multiLevelType w:val="hybridMultilevel"/>
    <w:tmpl w:val="E1A0658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3" w15:restartNumberingAfterBreak="0">
    <w:nsid w:val="5440503C"/>
    <w:multiLevelType w:val="hybridMultilevel"/>
    <w:tmpl w:val="955A0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E47BEF"/>
    <w:multiLevelType w:val="hybridMultilevel"/>
    <w:tmpl w:val="ED5EBC9A"/>
    <w:lvl w:ilvl="0" w:tplc="3268430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9D333EB"/>
    <w:multiLevelType w:val="hybridMultilevel"/>
    <w:tmpl w:val="E250A9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F688C"/>
    <w:multiLevelType w:val="multilevel"/>
    <w:tmpl w:val="1B107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5F6F7D"/>
    <w:multiLevelType w:val="hybridMultilevel"/>
    <w:tmpl w:val="4982839A"/>
    <w:lvl w:ilvl="0" w:tplc="468A82B2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64A71CF3"/>
    <w:multiLevelType w:val="hybridMultilevel"/>
    <w:tmpl w:val="A4B40CD6"/>
    <w:lvl w:ilvl="0" w:tplc="8AD820D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668C536E"/>
    <w:multiLevelType w:val="hybridMultilevel"/>
    <w:tmpl w:val="C6006498"/>
    <w:lvl w:ilvl="0" w:tplc="0409000F">
      <w:start w:val="1"/>
      <w:numFmt w:val="decimal"/>
      <w:lvlText w:val="%1."/>
      <w:lvlJc w:val="left"/>
      <w:pPr>
        <w:ind w:left="2000" w:hanging="400"/>
      </w:pPr>
    </w:lvl>
    <w:lvl w:ilvl="1" w:tplc="04090019" w:tentative="1">
      <w:start w:val="1"/>
      <w:numFmt w:val="upperLetter"/>
      <w:lvlText w:val="%2."/>
      <w:lvlJc w:val="left"/>
      <w:pPr>
        <w:ind w:left="2400" w:hanging="400"/>
      </w:pPr>
    </w:lvl>
    <w:lvl w:ilvl="2" w:tplc="0409001B" w:tentative="1">
      <w:start w:val="1"/>
      <w:numFmt w:val="lowerRoman"/>
      <w:lvlText w:val="%3."/>
      <w:lvlJc w:val="right"/>
      <w:pPr>
        <w:ind w:left="2800" w:hanging="400"/>
      </w:pPr>
    </w:lvl>
    <w:lvl w:ilvl="3" w:tplc="0409000F" w:tentative="1">
      <w:start w:val="1"/>
      <w:numFmt w:val="decimal"/>
      <w:lvlText w:val="%4."/>
      <w:lvlJc w:val="left"/>
      <w:pPr>
        <w:ind w:left="3200" w:hanging="400"/>
      </w:pPr>
    </w:lvl>
    <w:lvl w:ilvl="4" w:tplc="04090019" w:tentative="1">
      <w:start w:val="1"/>
      <w:numFmt w:val="upperLetter"/>
      <w:lvlText w:val="%5."/>
      <w:lvlJc w:val="left"/>
      <w:pPr>
        <w:ind w:left="3600" w:hanging="400"/>
      </w:pPr>
    </w:lvl>
    <w:lvl w:ilvl="5" w:tplc="0409001B" w:tentative="1">
      <w:start w:val="1"/>
      <w:numFmt w:val="lowerRoman"/>
      <w:lvlText w:val="%6."/>
      <w:lvlJc w:val="right"/>
      <w:pPr>
        <w:ind w:left="4000" w:hanging="400"/>
      </w:pPr>
    </w:lvl>
    <w:lvl w:ilvl="6" w:tplc="0409000F" w:tentative="1">
      <w:start w:val="1"/>
      <w:numFmt w:val="decimal"/>
      <w:lvlText w:val="%7."/>
      <w:lvlJc w:val="left"/>
      <w:pPr>
        <w:ind w:left="4400" w:hanging="400"/>
      </w:pPr>
    </w:lvl>
    <w:lvl w:ilvl="7" w:tplc="04090019" w:tentative="1">
      <w:start w:val="1"/>
      <w:numFmt w:val="upperLetter"/>
      <w:lvlText w:val="%8."/>
      <w:lvlJc w:val="left"/>
      <w:pPr>
        <w:ind w:left="4800" w:hanging="400"/>
      </w:pPr>
    </w:lvl>
    <w:lvl w:ilvl="8" w:tplc="0409001B" w:tentative="1">
      <w:start w:val="1"/>
      <w:numFmt w:val="lowerRoman"/>
      <w:lvlText w:val="%9."/>
      <w:lvlJc w:val="right"/>
      <w:pPr>
        <w:ind w:left="5200" w:hanging="400"/>
      </w:pPr>
    </w:lvl>
  </w:abstractNum>
  <w:abstractNum w:abstractNumId="30" w15:restartNumberingAfterBreak="0">
    <w:nsid w:val="68CB085E"/>
    <w:multiLevelType w:val="hybridMultilevel"/>
    <w:tmpl w:val="45C4EFC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1" w15:restartNumberingAfterBreak="0">
    <w:nsid w:val="6B3403DC"/>
    <w:multiLevelType w:val="hybridMultilevel"/>
    <w:tmpl w:val="8D4AD9B2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E25EF"/>
    <w:multiLevelType w:val="hybridMultilevel"/>
    <w:tmpl w:val="DB46C5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B9FEFB0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64745A6"/>
    <w:multiLevelType w:val="hybridMultilevel"/>
    <w:tmpl w:val="61A2F19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FE00173"/>
    <w:multiLevelType w:val="hybridMultilevel"/>
    <w:tmpl w:val="75466B0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17"/>
  </w:num>
  <w:num w:numId="4">
    <w:abstractNumId w:val="13"/>
  </w:num>
  <w:num w:numId="5">
    <w:abstractNumId w:val="6"/>
  </w:num>
  <w:num w:numId="6">
    <w:abstractNumId w:val="14"/>
  </w:num>
  <w:num w:numId="7">
    <w:abstractNumId w:val="16"/>
  </w:num>
  <w:num w:numId="8">
    <w:abstractNumId w:val="2"/>
  </w:num>
  <w:num w:numId="9">
    <w:abstractNumId w:val="24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9"/>
  </w:num>
  <w:num w:numId="13">
    <w:abstractNumId w:val="10"/>
  </w:num>
  <w:num w:numId="14">
    <w:abstractNumId w:val="15"/>
  </w:num>
  <w:num w:numId="15">
    <w:abstractNumId w:val="1"/>
  </w:num>
  <w:num w:numId="16">
    <w:abstractNumId w:val="1"/>
  </w:num>
  <w:num w:numId="17">
    <w:abstractNumId w:val="8"/>
  </w:num>
  <w:num w:numId="18">
    <w:abstractNumId w:val="36"/>
  </w:num>
  <w:num w:numId="19">
    <w:abstractNumId w:val="4"/>
  </w:num>
  <w:num w:numId="20">
    <w:abstractNumId w:val="35"/>
  </w:num>
  <w:num w:numId="21">
    <w:abstractNumId w:val="21"/>
  </w:num>
  <w:num w:numId="22">
    <w:abstractNumId w:val="32"/>
  </w:num>
  <w:num w:numId="23">
    <w:abstractNumId w:val="11"/>
  </w:num>
  <w:num w:numId="24">
    <w:abstractNumId w:val="3"/>
  </w:num>
  <w:num w:numId="25">
    <w:abstractNumId w:val="12"/>
  </w:num>
  <w:num w:numId="26">
    <w:abstractNumId w:val="34"/>
  </w:num>
  <w:num w:numId="27">
    <w:abstractNumId w:val="22"/>
  </w:num>
  <w:num w:numId="28">
    <w:abstractNumId w:val="28"/>
  </w:num>
  <w:num w:numId="29">
    <w:abstractNumId w:val="23"/>
  </w:num>
  <w:num w:numId="30">
    <w:abstractNumId w:val="3"/>
  </w:num>
  <w:num w:numId="31">
    <w:abstractNumId w:val="9"/>
  </w:num>
  <w:num w:numId="32">
    <w:abstractNumId w:val="7"/>
  </w:num>
  <w:num w:numId="33">
    <w:abstractNumId w:val="18"/>
  </w:num>
  <w:num w:numId="34">
    <w:abstractNumId w:val="19"/>
  </w:num>
  <w:num w:numId="35">
    <w:abstractNumId w:val="20"/>
  </w:num>
  <w:num w:numId="36">
    <w:abstractNumId w:val="25"/>
  </w:num>
  <w:num w:numId="37">
    <w:abstractNumId w:val="26"/>
  </w:num>
  <w:num w:numId="38">
    <w:abstractNumId w:val="31"/>
  </w:num>
  <w:num w:numId="39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217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C1C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42E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908"/>
    <w:rsid w:val="00055BAB"/>
    <w:rsid w:val="00055C7F"/>
    <w:rsid w:val="00055EF9"/>
    <w:rsid w:val="00056224"/>
    <w:rsid w:val="00056A1B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850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816"/>
    <w:rsid w:val="00081A5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1D6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DBF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2CA"/>
    <w:rsid w:val="000B44B4"/>
    <w:rsid w:val="000B480B"/>
    <w:rsid w:val="000B484A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E7DCC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0A0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983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821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32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2F69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071"/>
    <w:rsid w:val="0017069F"/>
    <w:rsid w:val="001707CF"/>
    <w:rsid w:val="0017093A"/>
    <w:rsid w:val="00170B34"/>
    <w:rsid w:val="001712D9"/>
    <w:rsid w:val="001717C0"/>
    <w:rsid w:val="001718D4"/>
    <w:rsid w:val="001723D6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98B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DD3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6D7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464A"/>
    <w:rsid w:val="001A6330"/>
    <w:rsid w:val="001A6969"/>
    <w:rsid w:val="001A69ED"/>
    <w:rsid w:val="001A73A2"/>
    <w:rsid w:val="001A7A6F"/>
    <w:rsid w:val="001A7CD3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0C45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315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5AF"/>
    <w:rsid w:val="00216F54"/>
    <w:rsid w:val="00217441"/>
    <w:rsid w:val="002177EA"/>
    <w:rsid w:val="00217932"/>
    <w:rsid w:val="00217E7C"/>
    <w:rsid w:val="0022038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2639"/>
    <w:rsid w:val="0024377A"/>
    <w:rsid w:val="00243C75"/>
    <w:rsid w:val="0024402E"/>
    <w:rsid w:val="00244212"/>
    <w:rsid w:val="00244CF8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408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591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A36"/>
    <w:rsid w:val="002C3D3F"/>
    <w:rsid w:val="002C4683"/>
    <w:rsid w:val="002C4D31"/>
    <w:rsid w:val="002C56AE"/>
    <w:rsid w:val="002C58BF"/>
    <w:rsid w:val="002C5935"/>
    <w:rsid w:val="002C5BD3"/>
    <w:rsid w:val="002C69CB"/>
    <w:rsid w:val="002C7034"/>
    <w:rsid w:val="002C7088"/>
    <w:rsid w:val="002C70C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19A"/>
    <w:rsid w:val="002E0B11"/>
    <w:rsid w:val="002E0B45"/>
    <w:rsid w:val="002E0BC1"/>
    <w:rsid w:val="002E12D3"/>
    <w:rsid w:val="002E1396"/>
    <w:rsid w:val="002E147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405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1A69"/>
    <w:rsid w:val="00302423"/>
    <w:rsid w:val="003025BD"/>
    <w:rsid w:val="00303B37"/>
    <w:rsid w:val="00303BCA"/>
    <w:rsid w:val="00303E9E"/>
    <w:rsid w:val="00304BCD"/>
    <w:rsid w:val="00304DFD"/>
    <w:rsid w:val="00304ED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9A4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021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21E2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561"/>
    <w:rsid w:val="003519F4"/>
    <w:rsid w:val="00351CB1"/>
    <w:rsid w:val="00351CF2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220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67ECA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4E86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E12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2DF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15B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A37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49C"/>
    <w:rsid w:val="00413554"/>
    <w:rsid w:val="0041357E"/>
    <w:rsid w:val="00413C22"/>
    <w:rsid w:val="00413DF8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003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33E"/>
    <w:rsid w:val="00444BF4"/>
    <w:rsid w:val="00444CC2"/>
    <w:rsid w:val="00444CD6"/>
    <w:rsid w:val="00444FA3"/>
    <w:rsid w:val="00445090"/>
    <w:rsid w:val="004450D8"/>
    <w:rsid w:val="00445E1A"/>
    <w:rsid w:val="00445FB4"/>
    <w:rsid w:val="0044610E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1B3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4AE6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BCA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4E51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161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526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CEB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21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58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0CD4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41C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4FB3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431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879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6F49"/>
    <w:rsid w:val="00587102"/>
    <w:rsid w:val="0058729B"/>
    <w:rsid w:val="005872AA"/>
    <w:rsid w:val="00587567"/>
    <w:rsid w:val="00587718"/>
    <w:rsid w:val="00587B92"/>
    <w:rsid w:val="00590102"/>
    <w:rsid w:val="005901D4"/>
    <w:rsid w:val="0059068E"/>
    <w:rsid w:val="00590874"/>
    <w:rsid w:val="00590F4E"/>
    <w:rsid w:val="00590F8D"/>
    <w:rsid w:val="00590FF2"/>
    <w:rsid w:val="0059119F"/>
    <w:rsid w:val="00591408"/>
    <w:rsid w:val="0059158A"/>
    <w:rsid w:val="0059159D"/>
    <w:rsid w:val="00591623"/>
    <w:rsid w:val="00591764"/>
    <w:rsid w:val="00591806"/>
    <w:rsid w:val="00591948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14"/>
    <w:rsid w:val="005A3486"/>
    <w:rsid w:val="005A411B"/>
    <w:rsid w:val="005A41B3"/>
    <w:rsid w:val="005A4849"/>
    <w:rsid w:val="005A4D82"/>
    <w:rsid w:val="005A5477"/>
    <w:rsid w:val="005A58A5"/>
    <w:rsid w:val="005A5A2C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14F"/>
    <w:rsid w:val="005B23F8"/>
    <w:rsid w:val="005B25C6"/>
    <w:rsid w:val="005B2644"/>
    <w:rsid w:val="005B273F"/>
    <w:rsid w:val="005B2767"/>
    <w:rsid w:val="005B2843"/>
    <w:rsid w:val="005B2A02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D18"/>
    <w:rsid w:val="005C2F8C"/>
    <w:rsid w:val="005C315B"/>
    <w:rsid w:val="005C32F4"/>
    <w:rsid w:val="005C354A"/>
    <w:rsid w:val="005C36D8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EB8"/>
    <w:rsid w:val="00604233"/>
    <w:rsid w:val="00604509"/>
    <w:rsid w:val="006047D6"/>
    <w:rsid w:val="00604E32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3D3"/>
    <w:rsid w:val="006116C3"/>
    <w:rsid w:val="00611925"/>
    <w:rsid w:val="00611BA7"/>
    <w:rsid w:val="00612A78"/>
    <w:rsid w:val="00612F7E"/>
    <w:rsid w:val="00612F8A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38A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471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8FE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305D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921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535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69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3A6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22A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BEB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26B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331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6C6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3AA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1DE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5FF1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61F0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1630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5DC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9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E7DE8"/>
    <w:rsid w:val="007F12EF"/>
    <w:rsid w:val="007F1CD1"/>
    <w:rsid w:val="007F1E29"/>
    <w:rsid w:val="007F2263"/>
    <w:rsid w:val="007F2DE8"/>
    <w:rsid w:val="007F3425"/>
    <w:rsid w:val="007F3628"/>
    <w:rsid w:val="007F37A3"/>
    <w:rsid w:val="007F39A0"/>
    <w:rsid w:val="007F39D5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978"/>
    <w:rsid w:val="00804C8C"/>
    <w:rsid w:val="008050C2"/>
    <w:rsid w:val="008060FE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245"/>
    <w:rsid w:val="00813AD1"/>
    <w:rsid w:val="00813D35"/>
    <w:rsid w:val="00813FB0"/>
    <w:rsid w:val="00814418"/>
    <w:rsid w:val="0081461D"/>
    <w:rsid w:val="0081511C"/>
    <w:rsid w:val="008159BE"/>
    <w:rsid w:val="00815BEA"/>
    <w:rsid w:val="00815DD1"/>
    <w:rsid w:val="008163D8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907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5EB"/>
    <w:rsid w:val="00844F73"/>
    <w:rsid w:val="00845D67"/>
    <w:rsid w:val="00845F85"/>
    <w:rsid w:val="0084665B"/>
    <w:rsid w:val="00847417"/>
    <w:rsid w:val="00847AB6"/>
    <w:rsid w:val="00847FE4"/>
    <w:rsid w:val="008507B8"/>
    <w:rsid w:val="00850C32"/>
    <w:rsid w:val="00851FCF"/>
    <w:rsid w:val="008520D2"/>
    <w:rsid w:val="00852BFD"/>
    <w:rsid w:val="00853055"/>
    <w:rsid w:val="00853E20"/>
    <w:rsid w:val="00854213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5F6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6EDB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9EF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4D29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385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7E6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3F15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BFB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72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005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7FC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6EF6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92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1AC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4F8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3095"/>
    <w:rsid w:val="0099322D"/>
    <w:rsid w:val="0099325A"/>
    <w:rsid w:val="00993AED"/>
    <w:rsid w:val="00993C5F"/>
    <w:rsid w:val="00993EB9"/>
    <w:rsid w:val="0099482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C79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4E72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7CE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9A7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CAA"/>
    <w:rsid w:val="00A37EE4"/>
    <w:rsid w:val="00A41ACC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16B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E39"/>
    <w:rsid w:val="00A81F18"/>
    <w:rsid w:val="00A8232D"/>
    <w:rsid w:val="00A83214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8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0ECA"/>
    <w:rsid w:val="00AA163C"/>
    <w:rsid w:val="00AA1A66"/>
    <w:rsid w:val="00AA206D"/>
    <w:rsid w:val="00AA214E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F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928"/>
    <w:rsid w:val="00AB3C9E"/>
    <w:rsid w:val="00AB3CA7"/>
    <w:rsid w:val="00AB4229"/>
    <w:rsid w:val="00AB44C3"/>
    <w:rsid w:val="00AB4D0A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453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2FE"/>
    <w:rsid w:val="00AC6C0A"/>
    <w:rsid w:val="00AC6D89"/>
    <w:rsid w:val="00AC7606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62E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932"/>
    <w:rsid w:val="00AE2C98"/>
    <w:rsid w:val="00AE2D22"/>
    <w:rsid w:val="00AE340C"/>
    <w:rsid w:val="00AE356A"/>
    <w:rsid w:val="00AE3AB2"/>
    <w:rsid w:val="00AE3F2C"/>
    <w:rsid w:val="00AE41B5"/>
    <w:rsid w:val="00AE4387"/>
    <w:rsid w:val="00AE498B"/>
    <w:rsid w:val="00AE4B74"/>
    <w:rsid w:val="00AE558A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A50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7AD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84D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37F3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05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74A"/>
    <w:rsid w:val="00B558A1"/>
    <w:rsid w:val="00B55AD5"/>
    <w:rsid w:val="00B563BE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438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6FB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24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9E6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890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5B4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A9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7A7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545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5CC5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BA0"/>
    <w:rsid w:val="00C54C22"/>
    <w:rsid w:val="00C54DBF"/>
    <w:rsid w:val="00C550D8"/>
    <w:rsid w:val="00C5546A"/>
    <w:rsid w:val="00C5591C"/>
    <w:rsid w:val="00C55CDA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812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55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D7A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886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571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2A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20C"/>
    <w:rsid w:val="00CC5AD1"/>
    <w:rsid w:val="00CC60AF"/>
    <w:rsid w:val="00CC6789"/>
    <w:rsid w:val="00CC67E3"/>
    <w:rsid w:val="00CC6B0A"/>
    <w:rsid w:val="00CC6BA1"/>
    <w:rsid w:val="00CC74C1"/>
    <w:rsid w:val="00CC781A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C91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59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702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4F3F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87BE5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00BC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4FE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6FA4"/>
    <w:rsid w:val="00DB73AA"/>
    <w:rsid w:val="00DB78D7"/>
    <w:rsid w:val="00DC00A9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6B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1CF"/>
    <w:rsid w:val="00E03356"/>
    <w:rsid w:val="00E033AF"/>
    <w:rsid w:val="00E03569"/>
    <w:rsid w:val="00E036A7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6CB"/>
    <w:rsid w:val="00E247D0"/>
    <w:rsid w:val="00E24932"/>
    <w:rsid w:val="00E24C64"/>
    <w:rsid w:val="00E2541F"/>
    <w:rsid w:val="00E262A3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4E38"/>
    <w:rsid w:val="00E3501B"/>
    <w:rsid w:val="00E3518E"/>
    <w:rsid w:val="00E3536A"/>
    <w:rsid w:val="00E354C2"/>
    <w:rsid w:val="00E357C5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297"/>
    <w:rsid w:val="00E4260E"/>
    <w:rsid w:val="00E42675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3AF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2BAE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647D"/>
    <w:rsid w:val="00E96579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0E7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3CC0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3A66"/>
    <w:rsid w:val="00EF439A"/>
    <w:rsid w:val="00EF588E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05D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813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48A0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445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D4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A6"/>
    <w:rsid w:val="00F56EDE"/>
    <w:rsid w:val="00F57A3D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427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5EB1C"/>
  <w15:chartTrackingRefBased/>
  <w15:docId w15:val="{1103CF20-ED26-4C0C-9E00-7565CBA27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B1890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Doc"/>
    <w:link w:val="1Char"/>
    <w:qFormat/>
    <w:rsid w:val="00B057A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바탕" w:hAnsi="Arial"/>
      <w:b/>
      <w:kern w:val="28"/>
      <w:sz w:val="28"/>
      <w:lang w:eastAsia="ko-KR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5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B057AD"/>
    <w:rPr>
      <w:rFonts w:ascii="Arial" w:hAnsi="Arial"/>
      <w:b/>
      <w:kern w:val="28"/>
      <w:sz w:val="28"/>
      <w:lang w:val="en-GB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paragraph" w:customStyle="1" w:styleId="proposal">
    <w:name w:val="proposal"/>
    <w:basedOn w:val="a0"/>
    <w:link w:val="proposalChar"/>
    <w:qFormat/>
    <w:rsid w:val="00775FF1"/>
    <w:pPr>
      <w:spacing w:before="120" w:after="120" w:line="240" w:lineRule="auto"/>
      <w:ind w:left="0" w:firstLine="0"/>
    </w:pPr>
    <w:rPr>
      <w:rFonts w:eastAsia="바탕"/>
      <w:b/>
      <w:sz w:val="22"/>
      <w:szCs w:val="22"/>
      <w:lang w:eastAsia="ko-KR"/>
    </w:rPr>
  </w:style>
  <w:style w:type="character" w:customStyle="1" w:styleId="proposalChar">
    <w:name w:val="proposal Char"/>
    <w:basedOn w:val="a1"/>
    <w:link w:val="proposal"/>
    <w:rsid w:val="00775FF1"/>
    <w:rPr>
      <w:b/>
      <w:sz w:val="22"/>
      <w:szCs w:val="22"/>
      <w:lang w:val="en-GB"/>
    </w:rPr>
  </w:style>
  <w:style w:type="paragraph" w:customStyle="1" w:styleId="Doc">
    <w:name w:val="Doc"/>
    <w:basedOn w:val="a0"/>
    <w:link w:val="DocChar"/>
    <w:qFormat/>
    <w:rsid w:val="00B057AD"/>
    <w:pPr>
      <w:spacing w:before="120" w:after="120" w:line="240" w:lineRule="auto"/>
      <w:ind w:left="0" w:firstLineChars="100" w:firstLine="220"/>
    </w:pPr>
    <w:rPr>
      <w:rFonts w:eastAsia="바탕"/>
      <w:bCs/>
      <w:sz w:val="22"/>
      <w:szCs w:val="22"/>
      <w:lang w:val="en-US" w:eastAsia="ko-KR"/>
    </w:rPr>
  </w:style>
  <w:style w:type="character" w:customStyle="1" w:styleId="DocChar">
    <w:name w:val="Doc Char"/>
    <w:basedOn w:val="a1"/>
    <w:link w:val="Doc"/>
    <w:rsid w:val="00B057AD"/>
    <w:rPr>
      <w:bCs/>
      <w:sz w:val="22"/>
      <w:szCs w:val="22"/>
    </w:rPr>
  </w:style>
  <w:style w:type="paragraph" w:customStyle="1" w:styleId="subheader">
    <w:name w:val="subheader"/>
    <w:basedOn w:val="a0"/>
    <w:next w:val="Doc"/>
    <w:link w:val="subheaderChar"/>
    <w:qFormat/>
    <w:rsid w:val="00B057AD"/>
    <w:pPr>
      <w:numPr>
        <w:numId w:val="5"/>
      </w:numPr>
      <w:spacing w:before="120" w:after="120" w:line="240" w:lineRule="auto"/>
    </w:pPr>
    <w:rPr>
      <w:rFonts w:eastAsia="바탕"/>
      <w:b/>
      <w:sz w:val="24"/>
      <w:szCs w:val="24"/>
      <w:lang w:eastAsia="ko-KR"/>
    </w:rPr>
  </w:style>
  <w:style w:type="character" w:customStyle="1" w:styleId="subheaderChar">
    <w:name w:val="subheader Char"/>
    <w:basedOn w:val="a1"/>
    <w:link w:val="subheader"/>
    <w:rsid w:val="00B057AD"/>
    <w:rPr>
      <w:b/>
      <w:sz w:val="24"/>
      <w:szCs w:val="24"/>
      <w:lang w:val="en-GB"/>
    </w:rPr>
  </w:style>
  <w:style w:type="paragraph" w:customStyle="1" w:styleId="agreementHEAD">
    <w:name w:val="agreement HEAD"/>
    <w:basedOn w:val="a0"/>
    <w:link w:val="agreementHEADChar"/>
    <w:qFormat/>
    <w:rsid w:val="00EF588E"/>
    <w:pPr>
      <w:spacing w:before="0" w:after="0" w:line="240" w:lineRule="exact"/>
      <w:ind w:left="0" w:firstLine="0"/>
      <w:jc w:val="left"/>
    </w:pPr>
    <w:rPr>
      <w:b/>
      <w:u w:val="single"/>
    </w:rPr>
  </w:style>
  <w:style w:type="character" w:customStyle="1" w:styleId="agreementHEADChar">
    <w:name w:val="agreement HEAD Char"/>
    <w:basedOn w:val="a1"/>
    <w:link w:val="agreementHEAD"/>
    <w:rsid w:val="00EF588E"/>
    <w:rPr>
      <w:rFonts w:eastAsia="MS Mincho"/>
      <w:b/>
      <w:u w:val="single"/>
      <w:lang w:val="en-GB" w:eastAsia="en-US"/>
    </w:rPr>
  </w:style>
  <w:style w:type="table" w:styleId="40">
    <w:name w:val="Plain Table 4"/>
    <w:basedOn w:val="a2"/>
    <w:uiPriority w:val="44"/>
    <w:rsid w:val="0059068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6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2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3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4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2B097D-3FDA-4F51-ABF5-D87BA1AE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1637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Duckhyun Bae</cp:lastModifiedBy>
  <cp:revision>39</cp:revision>
  <cp:lastPrinted>2018-02-12T06:55:00Z</cp:lastPrinted>
  <dcterms:created xsi:type="dcterms:W3CDTF">2020-05-15T08:19:00Z</dcterms:created>
  <dcterms:modified xsi:type="dcterms:W3CDTF">2022-01-11T15:02:00Z</dcterms:modified>
</cp:coreProperties>
</file>